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FB8A0" w14:textId="67E17B23" w:rsidR="00666A31" w:rsidRPr="00666A31" w:rsidRDefault="00666A31" w:rsidP="00666A31">
      <w:pPr>
        <w:spacing w:line="580" w:lineRule="exact"/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 w:rsidRPr="00666A31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="00DC2374">
        <w:rPr>
          <w:rFonts w:ascii="黑体" w:eastAsia="黑体" w:hAnsi="黑体"/>
          <w:snapToGrid w:val="0"/>
          <w:kern w:val="0"/>
          <w:sz w:val="32"/>
          <w:szCs w:val="32"/>
        </w:rPr>
        <w:t>7</w:t>
      </w:r>
      <w:bookmarkStart w:id="0" w:name="_GoBack"/>
      <w:bookmarkEnd w:id="0"/>
    </w:p>
    <w:p w14:paraId="4FBCABEA" w14:textId="77777777" w:rsidR="00BF157A" w:rsidRPr="00BF157A" w:rsidRDefault="00BF157A" w:rsidP="00BE3688">
      <w:pPr>
        <w:spacing w:line="580" w:lineRule="exact"/>
        <w:jc w:val="center"/>
        <w:rPr>
          <w:rFonts w:ascii="方正小标宋_GBK" w:eastAsia="方正小标宋_GBK" w:hAnsi="宋体"/>
          <w:snapToGrid w:val="0"/>
          <w:kern w:val="0"/>
          <w:sz w:val="44"/>
          <w:szCs w:val="44"/>
        </w:rPr>
      </w:pPr>
      <w:r w:rsidRPr="00BF157A">
        <w:rPr>
          <w:rFonts w:ascii="方正小标宋_GBK" w:eastAsia="方正小标宋_GBK" w:hAnsi="宋体" w:hint="eastAsia"/>
          <w:snapToGrid w:val="0"/>
          <w:kern w:val="0"/>
          <w:sz w:val="44"/>
          <w:szCs w:val="44"/>
        </w:rPr>
        <w:t>吴江区基本情况介绍</w:t>
      </w:r>
    </w:p>
    <w:p w14:paraId="141C0B46" w14:textId="77777777" w:rsidR="00BF157A" w:rsidRPr="0026693F" w:rsidRDefault="00BF157A" w:rsidP="00BE368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2E9390D" w14:textId="77777777" w:rsidR="00BF157A" w:rsidRPr="0026693F" w:rsidRDefault="00BF157A" w:rsidP="00BE368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693F">
        <w:rPr>
          <w:rFonts w:ascii="仿宋_GB2312" w:eastAsia="仿宋_GB2312" w:hint="eastAsia"/>
          <w:sz w:val="32"/>
          <w:szCs w:val="32"/>
        </w:rPr>
        <w:t>吴江是江苏省的“南大门”，东邻上海，西濒太湖，南连浙江，北依苏州，地处江浙沪两省一市交汇的长江三角洲中心腹地。全区总面积1176平方公里，全区总人口超170万，其中户籍人口83万。下辖8个镇，其中4个镇分别和国家级吴江经济技术开发区、省级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汾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湖高新区、省级吴江高新技术产业园区（筹）、太湖新城（省级东太湖生态旅游度假区）实行“区镇合一”发展。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境内苏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嘉杭高速、常嘉高速、227省道、京杭大运河纵贯南北，沪苏浙高速、318国道、太浦河横穿东西，轨道交通四号线连接苏州，未来还将有两条城际铁路贯穿交汇，交通快捷便利。</w:t>
      </w:r>
    </w:p>
    <w:p w14:paraId="183E592E" w14:textId="77777777" w:rsidR="00BF157A" w:rsidRPr="0026693F" w:rsidRDefault="00BF157A" w:rsidP="00BE368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693F">
        <w:rPr>
          <w:rFonts w:ascii="楷体_GB2312" w:eastAsia="楷体_GB2312" w:hint="eastAsia"/>
          <w:b/>
          <w:sz w:val="32"/>
          <w:szCs w:val="32"/>
        </w:rPr>
        <w:t>人文吴江。</w:t>
      </w:r>
      <w:r w:rsidRPr="0026693F">
        <w:rPr>
          <w:rFonts w:ascii="仿宋_GB2312" w:eastAsia="仿宋_GB2312" w:hint="eastAsia"/>
          <w:sz w:val="32"/>
          <w:szCs w:val="32"/>
        </w:rPr>
        <w:t>吴江于公元909年建县，1992年撤县设市，2012年撤市设区，是享誉全国的“鱼米之乡”、“丝绸之府”。悠长久远的历史和勤勉诚信的民风，孕育了包括爱国诗人柳亚子、社会学家费孝通等一大批社会英才，现有吴江籍两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院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院士9位。吴江籍著名物理学家、中国核试验科学技术的创建者和领路人、“两弹一星”功勋科学家程开甲院士，荣获2013年度国家最高科学技术奖。“小桥流水、临街枕河、粉墙黛瓦”的江南民居风貌独特，造就了同里、黎里、震泽三个中国历史文化名镇。继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同里退思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园之后，大运河吴江段和吴江运河古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纤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道分别作为河道遗产和重要遗产点也列入《世界文化遗产名录》。</w:t>
      </w:r>
    </w:p>
    <w:p w14:paraId="2AEFE8B1" w14:textId="77777777" w:rsidR="00BF157A" w:rsidRPr="0026693F" w:rsidRDefault="00BF157A" w:rsidP="00BE368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693F">
        <w:rPr>
          <w:rFonts w:ascii="楷体_GB2312" w:eastAsia="楷体_GB2312" w:hint="eastAsia"/>
          <w:b/>
          <w:sz w:val="32"/>
          <w:szCs w:val="32"/>
        </w:rPr>
        <w:lastRenderedPageBreak/>
        <w:t>实力吴江。</w:t>
      </w:r>
      <w:r w:rsidRPr="0026693F">
        <w:rPr>
          <w:rFonts w:ascii="仿宋_GB2312" w:eastAsia="仿宋_GB2312" w:hint="eastAsia"/>
          <w:sz w:val="32"/>
          <w:szCs w:val="32"/>
        </w:rPr>
        <w:t>2017年，实现地区生产总值1789亿元，同比增长7.1%；一般公共预算收入183.5亿元，增长11.1%；工业总产值4270亿元，其中规模以上工业总产值3358亿元；完成全社会固定资产投资681.5亿元；社会消费品零售总额507.2亿元，增长8.5%；城乡居民人均可支配收入增长8.6%；外贸进出口总额214.61亿美元。2018年上半年，完成地区生产总值937.8亿元；完成一般公共预算收入108.1亿元，税收100.2亿元，历史性地实现半年度突破“双百”，同比分别增长15.4%和19.6%，税比92.7%；完成工业总产值2248亿元，其中规模以上工业总产值1663.2亿元，同比分别增长6.8%和7.5%；工业开票销售同比增长14.2%；完成全社会固定资产投资290.1亿元，同比增长6.7%，经济社会保持了良好发展态势。丝绸纺织、电子信息、光电缆、装备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制造四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大主导产业稳定发展，其中，丝绸纺织和电子信息为千亿级，电梯为主的装备制造、光电缆均为500亿级。新一代信息技术、新型半导体、大数据等新兴产业和现代服务业发展迅速。民营经济发达，有4家企业入围中国企业500强，5家企业上榜中国民企500强，恒力跻身世界500强企业，位列235位。工业企业资源集约利用信息系统全省首创；智能工业加速发展，40个智能车间被认定为省级示范车间，领跑全省县市区。</w:t>
      </w:r>
    </w:p>
    <w:p w14:paraId="50BEA3DE" w14:textId="77777777" w:rsidR="00BF157A" w:rsidRPr="0026693F" w:rsidRDefault="00BF157A" w:rsidP="00BE368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693F">
        <w:rPr>
          <w:rFonts w:ascii="楷体_GB2312" w:eastAsia="楷体_GB2312" w:hint="eastAsia"/>
          <w:b/>
          <w:sz w:val="32"/>
          <w:szCs w:val="32"/>
        </w:rPr>
        <w:t>活力吴江。</w:t>
      </w:r>
      <w:r w:rsidRPr="0026693F">
        <w:rPr>
          <w:rFonts w:ascii="仿宋_GB2312" w:eastAsia="仿宋_GB2312" w:hint="eastAsia"/>
          <w:sz w:val="32"/>
          <w:szCs w:val="32"/>
        </w:rPr>
        <w:t>既有中心城区的功能优势，又有县域经济的活力优势。融入主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城步伐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加快，创新动能持续加强，拥有国家级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科创园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4家，国家级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众创空间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4家，国家级企业技术中</w:t>
      </w:r>
      <w:r w:rsidRPr="0026693F">
        <w:rPr>
          <w:rFonts w:ascii="仿宋_GB2312" w:eastAsia="仿宋_GB2312" w:hint="eastAsia"/>
          <w:sz w:val="32"/>
          <w:szCs w:val="32"/>
        </w:rPr>
        <w:lastRenderedPageBreak/>
        <w:t>心9家；拥有国家千人计划54人，国家级企业博士后科研工作站46家。累计上市企业15家，“新三板”挂牌企业53家。高新技术产业和新兴产业产值占比均在50%左右。通过实施一项政策促转型、一张蓝图管发展、一个号码管服务、一枚公章管审批、一支队伍管执法的“五个一”改革，初步实现政策扶持更精准、行政审批更便捷、联动处置更高效、综合执法更规范。2017年，以此为基础，开展系统化集成式改革探索。</w:t>
      </w:r>
    </w:p>
    <w:p w14:paraId="3CA1661F" w14:textId="77777777" w:rsidR="00BF157A" w:rsidRPr="0026693F" w:rsidRDefault="00BF157A" w:rsidP="00BE368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693F">
        <w:rPr>
          <w:rFonts w:ascii="楷体_GB2312" w:eastAsia="楷体_GB2312" w:hint="eastAsia"/>
          <w:b/>
          <w:sz w:val="32"/>
          <w:szCs w:val="32"/>
        </w:rPr>
        <w:t>绿色吴江。</w:t>
      </w:r>
      <w:r w:rsidRPr="0026693F">
        <w:rPr>
          <w:rFonts w:ascii="仿宋_GB2312" w:eastAsia="仿宋_GB2312" w:hint="eastAsia"/>
          <w:sz w:val="32"/>
          <w:szCs w:val="32"/>
        </w:rPr>
        <w:t>水域面积占全区面积23%，列入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省保护湖泊名录达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56个（含太湖），占全省的40%。自然湿地保护率达72.6%，林木覆盖率达19.8%。太湖岸线47公里，是整个太湖水质最好、空气最好的区域。现正结合两个总投资分别达到80亿元的大旅游项目，全力打造“东太湖百里自然风光带”。拥有国家湿地公园建设试点单位同里湿地公园、省级森林公园桃源森林公园，8个区镇都建成了一批各具特色的生态公园。同里镇成国际能源变革论坛永久会址。水环境、大气环境质量在“263”专项行动、三水同治等综合工程实施下明显改善。</w:t>
      </w:r>
    </w:p>
    <w:p w14:paraId="16D79160" w14:textId="77777777" w:rsidR="00BF157A" w:rsidRPr="0026693F" w:rsidRDefault="00BF157A" w:rsidP="00BE3688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6693F">
        <w:rPr>
          <w:rFonts w:ascii="楷体_GB2312" w:eastAsia="楷体_GB2312" w:hint="eastAsia"/>
          <w:b/>
          <w:sz w:val="32"/>
          <w:szCs w:val="32"/>
        </w:rPr>
        <w:t>乐居吴江。</w:t>
      </w:r>
      <w:r w:rsidRPr="0026693F">
        <w:rPr>
          <w:rFonts w:ascii="仿宋_GB2312" w:eastAsia="仿宋_GB2312" w:hint="eastAsia"/>
          <w:sz w:val="32"/>
          <w:szCs w:val="32"/>
        </w:rPr>
        <w:t>新城建设加速崛起，太湖新城完成投资1200亿元，其中政府性投入500亿元左右，功能配套日趋完善，</w:t>
      </w:r>
      <w:proofErr w:type="gramStart"/>
      <w:r w:rsidRPr="0026693F">
        <w:rPr>
          <w:rFonts w:ascii="仿宋_GB2312" w:eastAsia="仿宋_GB2312" w:hint="eastAsia"/>
          <w:sz w:val="32"/>
          <w:szCs w:val="32"/>
        </w:rPr>
        <w:t>产城融合</w:t>
      </w:r>
      <w:proofErr w:type="gramEnd"/>
      <w:r w:rsidRPr="0026693F">
        <w:rPr>
          <w:rFonts w:ascii="仿宋_GB2312" w:eastAsia="仿宋_GB2312" w:hint="eastAsia"/>
          <w:sz w:val="32"/>
          <w:szCs w:val="32"/>
        </w:rPr>
        <w:t>发展得到扎实推进。教育、医疗设施布局合理，社会保障全覆盖，投资创业有优惠，人才引进、落户有资助，是一座学有优教、劳有丰酬、病有良医、老有颐养、行有通衢、住有适所、天蓝水清的乐居之城，人民群众获得感、幸</w:t>
      </w:r>
      <w:r w:rsidRPr="0026693F">
        <w:rPr>
          <w:rFonts w:ascii="仿宋_GB2312" w:eastAsia="仿宋_GB2312" w:hint="eastAsia"/>
          <w:sz w:val="32"/>
          <w:szCs w:val="32"/>
        </w:rPr>
        <w:lastRenderedPageBreak/>
        <w:t>福感和安全感不断提升。</w:t>
      </w:r>
    </w:p>
    <w:p w14:paraId="72BD9D7A" w14:textId="66F0C8BE" w:rsidR="00F6231F" w:rsidRDefault="00BF157A" w:rsidP="00BE3688">
      <w:pPr>
        <w:spacing w:line="580" w:lineRule="exact"/>
      </w:pPr>
      <w:r w:rsidRPr="0026693F">
        <w:rPr>
          <w:rFonts w:ascii="仿宋_GB2312" w:eastAsia="仿宋_GB2312" w:hint="eastAsia"/>
          <w:sz w:val="32"/>
          <w:szCs w:val="32"/>
        </w:rPr>
        <w:t>当前，吴江正以习近平新时代中国特色社会主义思想为指引，深入贯彻落实党的十九大精神，牢固确立“先进制造业立区、现代服务业兴区”理念，重点实施“555计划”，推进苏州湾科技城、新型半导体产业园、纺织循环经济产业园、智能装备产业园、现代物流科技园5大平台建设，抓好富民增收、公共服务、美丽镇村、重大交通、平安法治5项民生工程，打造生态文明、智慧城市、创新创业、人文休闲、政务服务5大发展高地。在此基础上，坚持系统化思维、注重规律性把握，全力打造“民营经济发展标杆、智能工业发展标杆、环太湖产城旅融合标杆、集成式改革标杆、江南水乡标杆、丝绸文化传承与发展标杆、共建共享共治善治标杆、智慧城市标杆”等“八大标杆”，推动创新生态系统、政务生态系统、自然生态系统、社会生态系统等四大生态系统协同共进，力争吴江高质量发展走在全国同类区域前列。</w:t>
      </w:r>
    </w:p>
    <w:sectPr w:rsidR="00F6231F" w:rsidSect="00C51A54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E61A" w14:textId="77777777" w:rsidR="0092316B" w:rsidRDefault="0092316B" w:rsidP="00C51A54">
      <w:r>
        <w:separator/>
      </w:r>
    </w:p>
  </w:endnote>
  <w:endnote w:type="continuationSeparator" w:id="0">
    <w:p w14:paraId="6A351244" w14:textId="77777777" w:rsidR="0092316B" w:rsidRDefault="0092316B" w:rsidP="00C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020585"/>
      <w:docPartObj>
        <w:docPartGallery w:val="Page Numbers (Bottom of Page)"/>
        <w:docPartUnique/>
      </w:docPartObj>
    </w:sdtPr>
    <w:sdtEndPr/>
    <w:sdtContent>
      <w:p w14:paraId="2C61285C" w14:textId="16B50E79" w:rsidR="00C51A54" w:rsidRDefault="00C51A54" w:rsidP="00C51A54">
        <w:pPr>
          <w:pStyle w:val="a4"/>
          <w:jc w:val="center"/>
        </w:pPr>
        <w:r w:rsidRPr="00C51A54">
          <w:fldChar w:fldCharType="begin"/>
        </w:r>
        <w:r w:rsidRPr="00C51A54">
          <w:instrText>PAGE   \* MERGEFORMAT</w:instrText>
        </w:r>
        <w:r w:rsidRPr="00C51A54">
          <w:fldChar w:fldCharType="separate"/>
        </w:r>
        <w:r w:rsidR="00DC2374" w:rsidRPr="00DC2374">
          <w:rPr>
            <w:noProof/>
            <w:lang w:val="zh-CN"/>
          </w:rPr>
          <w:t>4</w:t>
        </w:r>
        <w:r w:rsidRPr="00C51A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336FF" w14:textId="77777777" w:rsidR="0092316B" w:rsidRDefault="0092316B" w:rsidP="00C51A54">
      <w:r>
        <w:separator/>
      </w:r>
    </w:p>
  </w:footnote>
  <w:footnote w:type="continuationSeparator" w:id="0">
    <w:p w14:paraId="0E8C6BE0" w14:textId="77777777" w:rsidR="0092316B" w:rsidRDefault="0092316B" w:rsidP="00C5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83"/>
    <w:rsid w:val="00135296"/>
    <w:rsid w:val="00245555"/>
    <w:rsid w:val="003F16CC"/>
    <w:rsid w:val="004E5183"/>
    <w:rsid w:val="00666A31"/>
    <w:rsid w:val="00752289"/>
    <w:rsid w:val="0092316B"/>
    <w:rsid w:val="00925357"/>
    <w:rsid w:val="00BE3688"/>
    <w:rsid w:val="00BF157A"/>
    <w:rsid w:val="00C51A54"/>
    <w:rsid w:val="00CB239D"/>
    <w:rsid w:val="00D025C2"/>
    <w:rsid w:val="00DC2374"/>
    <w:rsid w:val="00DD2236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1BF2"/>
  <w15:chartTrackingRefBased/>
  <w15:docId w15:val="{068107B5-14B8-4A85-B844-1FCC87E3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A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A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AutoBVT</cp:lastModifiedBy>
  <cp:revision>8</cp:revision>
  <cp:lastPrinted>2018-10-10T08:17:00Z</cp:lastPrinted>
  <dcterms:created xsi:type="dcterms:W3CDTF">2018-10-09T16:43:00Z</dcterms:created>
  <dcterms:modified xsi:type="dcterms:W3CDTF">2018-10-23T03:31:00Z</dcterms:modified>
</cp:coreProperties>
</file>